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1A" w:rsidRDefault="00097A99">
      <w:pPr>
        <w:pStyle w:val="BodyText"/>
        <w:spacing w:before="10"/>
        <w:ind w:left="0"/>
        <w:rPr>
          <w:rFonts w:ascii="Garamond"/>
          <w:sz w:val="47"/>
          <w:u w:val="none"/>
        </w:rPr>
      </w:pPr>
      <w:bookmarkStart w:id="0" w:name="_GoBack"/>
      <w:bookmarkEnd w:id="0"/>
      <w:r>
        <w:rPr>
          <w:u w:val="none"/>
        </w:rPr>
        <w:br w:type="column"/>
      </w:r>
    </w:p>
    <w:p w:rsidR="008B5A1A" w:rsidRDefault="008B5A1A">
      <w:pPr>
        <w:rPr>
          <w:rFonts w:ascii="Garamond"/>
          <w:sz w:val="40"/>
        </w:rPr>
        <w:sectPr w:rsidR="008B5A1A">
          <w:type w:val="continuous"/>
          <w:pgSz w:w="12240" w:h="15840"/>
          <w:pgMar w:top="300" w:right="340" w:bottom="280" w:left="340" w:header="720" w:footer="720" w:gutter="0"/>
          <w:cols w:num="2" w:space="720" w:equalWidth="0">
            <w:col w:w="3569" w:space="3106"/>
            <w:col w:w="4885"/>
          </w:cols>
        </w:sectPr>
      </w:pPr>
    </w:p>
    <w:p w:rsidR="009E16DC" w:rsidRPr="00097A99" w:rsidRDefault="009E16DC" w:rsidP="009E16DC">
      <w:pPr>
        <w:jc w:val="center"/>
        <w:rPr>
          <w:rFonts w:ascii="Garamond"/>
          <w:b/>
          <w:color w:val="2C42AE"/>
          <w:sz w:val="40"/>
        </w:rPr>
      </w:pPr>
      <w:r w:rsidRPr="00097A99">
        <w:rPr>
          <w:rFonts w:ascii="Garamond"/>
          <w:b/>
          <w:color w:val="2C42AE"/>
          <w:sz w:val="40"/>
        </w:rPr>
        <w:lastRenderedPageBreak/>
        <w:t>TERMITE ADDENDUM</w:t>
      </w:r>
    </w:p>
    <w:p w:rsidR="008B5A1A" w:rsidRDefault="00097A99">
      <w:pPr>
        <w:pStyle w:val="BodyText"/>
        <w:tabs>
          <w:tab w:val="left" w:pos="9361"/>
          <w:tab w:val="left" w:pos="9829"/>
          <w:tab w:val="left" w:pos="10216"/>
          <w:tab w:val="left" w:pos="11452"/>
        </w:tabs>
        <w:spacing w:before="194" w:line="374" w:lineRule="auto"/>
        <w:ind w:right="105"/>
        <w:rPr>
          <w:u w:val="none"/>
        </w:rPr>
      </w:pPr>
      <w:r>
        <w:rPr>
          <w:color w:val="231F20"/>
          <w:u w:val="none"/>
        </w:rPr>
        <w:t xml:space="preserve">This Addendum is an integral part of the </w:t>
      </w:r>
      <w:r>
        <w:rPr>
          <w:color w:val="231F20"/>
          <w:u w:val="none"/>
        </w:rPr>
        <w:t>Purchase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Agreement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dated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/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/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(the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“Agreement”)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between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(“Buyer”)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and</w:t>
      </w:r>
    </w:p>
    <w:p w:rsidR="008B5A1A" w:rsidRDefault="00097A99">
      <w:pPr>
        <w:pStyle w:val="BodyText"/>
        <w:tabs>
          <w:tab w:val="left" w:pos="9908"/>
        </w:tabs>
        <w:spacing w:before="1"/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(“Seller”)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and</w:t>
      </w:r>
    </w:p>
    <w:p w:rsidR="008B5A1A" w:rsidRDefault="00097A99">
      <w:pPr>
        <w:pStyle w:val="BodyText"/>
        <w:tabs>
          <w:tab w:val="left" w:pos="9399"/>
        </w:tabs>
        <w:spacing w:before="137"/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(“Listing Firm”)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and</w:t>
      </w:r>
    </w:p>
    <w:p w:rsidR="008B5A1A" w:rsidRDefault="00097A99">
      <w:pPr>
        <w:pStyle w:val="BodyText"/>
        <w:tabs>
          <w:tab w:val="left" w:pos="9272"/>
        </w:tabs>
        <w:spacing w:before="137"/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(“Selling Firm”)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and</w:t>
      </w:r>
    </w:p>
    <w:p w:rsidR="008B5A1A" w:rsidRDefault="00097A99">
      <w:pPr>
        <w:pStyle w:val="BodyText"/>
        <w:tabs>
          <w:tab w:val="left" w:pos="9399"/>
        </w:tabs>
        <w:spacing w:before="137" w:line="276" w:lineRule="auto"/>
        <w:ind w:right="196"/>
        <w:rPr>
          <w:u w:val="none"/>
        </w:rPr>
      </w:pPr>
      <w:r>
        <w:pict>
          <v:rect id="_x0000_s1030" style="position:absolute;left:0;text-align:left;margin-left:22.75pt;margin-top:52.1pt;width:566.5pt;height:47.5pt;z-index:251656704;mso-wrap-distance-left:0;mso-wrap-distance-right:0;mso-position-horizontal-relative:page" filled="f" strokecolor="#0073ae" strokeweight=".5pt">
            <w10:wrap type="topAndBottom" anchorx="page"/>
          </v:rect>
        </w:pic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(“Buyer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Broker”) (Listing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Firm,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Selling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Firm,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Buyer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Broker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are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individually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referred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“Broker”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collectively,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“Brokers”) for all that certain piece, parcel or lot of land described as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follows:</w:t>
      </w:r>
    </w:p>
    <w:p w:rsidR="008B5A1A" w:rsidRDefault="00097A99">
      <w:pPr>
        <w:pStyle w:val="BodyText"/>
        <w:spacing w:before="71" w:line="242" w:lineRule="exact"/>
        <w:ind w:left="0" w:right="107"/>
        <w:jc w:val="right"/>
        <w:rPr>
          <w:u w:val="none"/>
        </w:rPr>
      </w:pPr>
      <w:proofErr w:type="gramStart"/>
      <w:r>
        <w:rPr>
          <w:color w:val="231F20"/>
          <w:u w:val="none"/>
        </w:rPr>
        <w:t>(“Property”).</w:t>
      </w:r>
      <w:proofErr w:type="gramEnd"/>
    </w:p>
    <w:p w:rsidR="008B5A1A" w:rsidRDefault="00097A99">
      <w:pPr>
        <w:pStyle w:val="BodyText"/>
        <w:spacing w:before="0" w:line="242" w:lineRule="exact"/>
        <w:rPr>
          <w:u w:val="none"/>
        </w:rPr>
      </w:pPr>
      <w:r>
        <w:rPr>
          <w:color w:val="231F20"/>
          <w:u w:val="none"/>
        </w:rPr>
        <w:t>The parties</w:t>
      </w:r>
      <w:r>
        <w:rPr>
          <w:color w:val="231F20"/>
          <w:u w:val="none"/>
        </w:rPr>
        <w:t xml:space="preserve"> agree that paragraph 12 of the Agreement shall be amended to read as follows.</w:t>
      </w:r>
    </w:p>
    <w:p w:rsidR="008B5A1A" w:rsidRDefault="008B5A1A">
      <w:pPr>
        <w:pStyle w:val="BodyText"/>
        <w:spacing w:before="0"/>
        <w:ind w:left="0"/>
        <w:rPr>
          <w:sz w:val="19"/>
          <w:u w:val="none"/>
        </w:rPr>
      </w:pPr>
    </w:p>
    <w:p w:rsidR="008B5A1A" w:rsidRPr="00097A99" w:rsidRDefault="00097A99">
      <w:pPr>
        <w:ind w:left="110"/>
        <w:rPr>
          <w:rFonts w:ascii="Garamond"/>
          <w:b/>
          <w:color w:val="2C42AE"/>
          <w:sz w:val="24"/>
        </w:rPr>
      </w:pPr>
      <w:r w:rsidRPr="00097A99">
        <w:rPr>
          <w:rFonts w:ascii="Garamond"/>
          <w:b/>
          <w:color w:val="2C42AE"/>
          <w:sz w:val="24"/>
        </w:rPr>
        <w:t>12. WOOD DESTROYING INSECTS</w:t>
      </w:r>
      <w:r w:rsidR="009E16DC" w:rsidRPr="00097A99">
        <w:rPr>
          <w:rFonts w:ascii="Garamond"/>
          <w:b/>
          <w:color w:val="2C42AE"/>
          <w:sz w:val="24"/>
        </w:rPr>
        <w:t xml:space="preserve"> (WDI)</w:t>
      </w:r>
      <w:r w:rsidRPr="00097A99">
        <w:rPr>
          <w:rFonts w:ascii="Garamond"/>
          <w:b/>
          <w:color w:val="2C42AE"/>
          <w:sz w:val="24"/>
        </w:rPr>
        <w:t>/</w:t>
      </w:r>
      <w:r w:rsidR="009E16DC" w:rsidRPr="00097A99">
        <w:rPr>
          <w:rFonts w:ascii="Garamond"/>
          <w:b/>
          <w:color w:val="2C42AE"/>
          <w:sz w:val="24"/>
        </w:rPr>
        <w:t>WOOD DESTROYING ORGANISMS (WDO)/</w:t>
      </w:r>
      <w:r w:rsidRPr="00097A99">
        <w:rPr>
          <w:rFonts w:ascii="Garamond"/>
          <w:b/>
          <w:color w:val="2C42AE"/>
          <w:sz w:val="24"/>
        </w:rPr>
        <w:t>MOISTURE</w:t>
      </w:r>
      <w:r w:rsidR="009E16DC" w:rsidRPr="00097A99">
        <w:rPr>
          <w:rFonts w:ascii="Garamond"/>
          <w:b/>
          <w:color w:val="2C42AE"/>
          <w:sz w:val="24"/>
        </w:rPr>
        <w:t>/PESTS</w:t>
      </w:r>
    </w:p>
    <w:p w:rsidR="008B5A1A" w:rsidRDefault="008B5A1A">
      <w:pPr>
        <w:pStyle w:val="BodyText"/>
        <w:spacing w:before="3"/>
        <w:ind w:left="0"/>
        <w:rPr>
          <w:rFonts w:ascii="Garamond"/>
          <w:b/>
          <w:sz w:val="10"/>
          <w:u w:val="none"/>
        </w:rPr>
      </w:pPr>
    </w:p>
    <w:p w:rsidR="008B5A1A" w:rsidRDefault="00097A99">
      <w:pPr>
        <w:pStyle w:val="BodyText"/>
        <w:tabs>
          <w:tab w:val="left" w:pos="5133"/>
        </w:tabs>
        <w:spacing w:before="109" w:line="240" w:lineRule="exact"/>
        <w:ind w:right="425"/>
        <w:rPr>
          <w:color w:val="231F20"/>
          <w:u w:val="none"/>
        </w:rPr>
      </w:pPr>
      <w:r>
        <w:rPr>
          <w:color w:val="231F20"/>
          <w:u w:val="none"/>
        </w:rPr>
        <w:t>Buyer shall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obtain,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at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spacing w:val="-5"/>
          <w:u w:val="none"/>
        </w:rPr>
        <w:t xml:space="preserve">’s </w:t>
      </w:r>
      <w:r>
        <w:rPr>
          <w:color w:val="231F20"/>
          <w:u w:val="none"/>
        </w:rPr>
        <w:t>expense, an approved VA/FHA wood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destroying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insect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 xml:space="preserve">report from a licensed pest control operator showing whether the Property’s principal dwelling and garage are </w:t>
      </w:r>
      <w:r w:rsidRPr="00097A99">
        <w:rPr>
          <w:b/>
          <w:color w:val="2C42AE"/>
          <w:u w:val="none"/>
        </w:rPr>
        <w:t>free of visible wood destroying insect</w:t>
      </w:r>
      <w:r>
        <w:rPr>
          <w:b/>
          <w:color w:val="2C42AE"/>
          <w:u w:val="none"/>
        </w:rPr>
        <w:t>s</w:t>
      </w:r>
      <w:r w:rsidR="009E16DC" w:rsidRPr="00097A99">
        <w:rPr>
          <w:b/>
          <w:color w:val="2C42AE"/>
          <w:u w:val="none"/>
        </w:rPr>
        <w:t xml:space="preserve"> or organism</w:t>
      </w:r>
      <w:r>
        <w:rPr>
          <w:b/>
          <w:color w:val="2C42AE"/>
          <w:u w:val="none"/>
        </w:rPr>
        <w:t>s</w:t>
      </w:r>
      <w:r w:rsidR="009E16DC" w:rsidRPr="00097A99">
        <w:rPr>
          <w:b/>
          <w:color w:val="2C42AE"/>
          <w:u w:val="none"/>
        </w:rPr>
        <w:t xml:space="preserve"> as well as other pest</w:t>
      </w:r>
      <w:r w:rsidRPr="00097A99">
        <w:rPr>
          <w:b/>
          <w:color w:val="2C42AE"/>
          <w:u w:val="none"/>
        </w:rPr>
        <w:t xml:space="preserve"> infestation</w:t>
      </w:r>
      <w:r w:rsidR="009E16DC" w:rsidRPr="00097A99">
        <w:rPr>
          <w:b/>
          <w:color w:val="2C42AE"/>
          <w:u w:val="none"/>
        </w:rPr>
        <w:t>s</w:t>
      </w:r>
      <w:r>
        <w:rPr>
          <w:color w:val="231F20"/>
          <w:u w:val="none"/>
        </w:rPr>
        <w:t xml:space="preserve"> with </w:t>
      </w:r>
      <w:r w:rsidRPr="00097A99">
        <w:rPr>
          <w:b/>
          <w:color w:val="2C42AE"/>
          <w:u w:val="none"/>
        </w:rPr>
        <w:t>no</w:t>
      </w:r>
      <w:r w:rsidRPr="00097A99">
        <w:rPr>
          <w:color w:val="2C42AE"/>
          <w:u w:val="none"/>
        </w:rPr>
        <w:t xml:space="preserve"> </w:t>
      </w:r>
      <w:r w:rsidRPr="00097A99">
        <w:rPr>
          <w:b/>
          <w:color w:val="2C42AE"/>
          <w:u w:val="none"/>
        </w:rPr>
        <w:t>visible unrepaired damage</w:t>
      </w:r>
      <w:r>
        <w:rPr>
          <w:color w:val="231F20"/>
          <w:u w:val="none"/>
        </w:rPr>
        <w:t xml:space="preserve"> from said</w:t>
      </w:r>
      <w:r>
        <w:rPr>
          <w:color w:val="231F20"/>
          <w:spacing w:val="-42"/>
          <w:u w:val="none"/>
        </w:rPr>
        <w:t xml:space="preserve"> </w:t>
      </w:r>
      <w:r>
        <w:rPr>
          <w:color w:val="231F20"/>
          <w:u w:val="none"/>
        </w:rPr>
        <w:t>infestation.</w:t>
      </w:r>
    </w:p>
    <w:p w:rsidR="00097A99" w:rsidRDefault="00097A99">
      <w:pPr>
        <w:pStyle w:val="BodyText"/>
        <w:tabs>
          <w:tab w:val="left" w:pos="5133"/>
        </w:tabs>
        <w:spacing w:before="109" w:line="240" w:lineRule="exact"/>
        <w:ind w:right="425"/>
        <w:rPr>
          <w:u w:val="none"/>
        </w:rPr>
      </w:pPr>
    </w:p>
    <w:p w:rsidR="008B5A1A" w:rsidRDefault="00097A99" w:rsidP="00097A99">
      <w:pPr>
        <w:pStyle w:val="BodyText"/>
        <w:tabs>
          <w:tab w:val="left" w:pos="8282"/>
        </w:tabs>
        <w:spacing w:before="0" w:line="240" w:lineRule="exact"/>
        <w:ind w:right="319"/>
        <w:rPr>
          <w:u w:val="none"/>
        </w:rPr>
      </w:pPr>
      <w:r>
        <w:rPr>
          <w:color w:val="231F20"/>
          <w:u w:val="none"/>
        </w:rPr>
        <w:t>The report shall also indicate whether</w:t>
      </w:r>
      <w:r>
        <w:rPr>
          <w:color w:val="231F20"/>
          <w:u w:val="none"/>
        </w:rPr>
        <w:t xml:space="preserve"> readily accessible areas of the foundation and understructure, including crawl space, door sills, </w:t>
      </w:r>
      <w:r w:rsidR="009E16DC">
        <w:rPr>
          <w:color w:val="231F20"/>
          <w:u w:val="none"/>
        </w:rPr>
        <w:t xml:space="preserve">beams, columns, </w:t>
      </w:r>
      <w:r>
        <w:rPr>
          <w:color w:val="231F20"/>
          <w:u w:val="none"/>
        </w:rPr>
        <w:t>joists, subflooring and substructure support timbers, are free of standing water and/ or visible moisture damage. Buyer shall obtain the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report</w:t>
      </w:r>
      <w:r w:rsidRPr="009E16DC">
        <w:rPr>
          <w:color w:val="231F20"/>
          <w:spacing w:val="-2"/>
          <w:u w:val="none"/>
        </w:rPr>
        <w:t xml:space="preserve"> </w:t>
      </w:r>
      <w:proofErr w:type="gramStart"/>
      <w:r w:rsidRPr="009E16DC">
        <w:rPr>
          <w:color w:val="231F20"/>
          <w:u w:val="none"/>
        </w:rPr>
        <w:t>within</w:t>
      </w:r>
      <w:r w:rsidR="009E16DC">
        <w:rPr>
          <w:color w:val="231F20"/>
          <w:u w:val="none"/>
        </w:rPr>
        <w:t xml:space="preserve"> </w:t>
      </w:r>
      <w:r w:rsidR="009E16DC" w:rsidRPr="009E16DC">
        <w:rPr>
          <w:b/>
          <w:color w:val="2C42AE"/>
        </w:rPr>
        <w:t xml:space="preserve"> 15</w:t>
      </w:r>
      <w:proofErr w:type="gramEnd"/>
      <w:r w:rsidR="009E16DC">
        <w:rPr>
          <w:b/>
          <w:color w:val="2C42AE"/>
          <w:u w:color="221E1F"/>
        </w:rPr>
        <w:t xml:space="preserve"> </w:t>
      </w:r>
      <w:r w:rsidR="009E16DC" w:rsidRPr="009E16DC">
        <w:rPr>
          <w:b/>
          <w:color w:val="2C42AE"/>
          <w:u w:val="none"/>
        </w:rPr>
        <w:t xml:space="preserve"> </w:t>
      </w:r>
      <w:r>
        <w:rPr>
          <w:color w:val="231F20"/>
          <w:u w:val="none"/>
        </w:rPr>
        <w:t>days a</w:t>
      </w:r>
      <w:r>
        <w:rPr>
          <w:color w:val="231F20"/>
          <w:u w:val="none"/>
        </w:rPr>
        <w:t>fter full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execution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 xml:space="preserve">of this Purchase Agreement. Prior to Settlement, </w:t>
      </w:r>
      <w:r w:rsidRPr="00097A99">
        <w:rPr>
          <w:b/>
          <w:color w:val="2C42AE"/>
          <w:u w:val="none"/>
        </w:rPr>
        <w:t>Seller shall correct</w:t>
      </w:r>
      <w:r>
        <w:rPr>
          <w:b/>
          <w:color w:val="2C42AE"/>
          <w:u w:val="none"/>
        </w:rPr>
        <w:t xml:space="preserve"> (methods to be approved by buyer)</w:t>
      </w:r>
      <w:r w:rsidRPr="00097A99">
        <w:rPr>
          <w:b/>
          <w:color w:val="2C42AE"/>
          <w:u w:val="none"/>
        </w:rPr>
        <w:t>, at Seller’s expense</w:t>
      </w:r>
      <w:r>
        <w:rPr>
          <w:color w:val="231F20"/>
          <w:u w:val="none"/>
        </w:rPr>
        <w:t xml:space="preserve">, </w:t>
      </w:r>
      <w:r w:rsidRPr="00097A99">
        <w:rPr>
          <w:b/>
          <w:color w:val="2C42AE"/>
          <w:u w:val="none"/>
        </w:rPr>
        <w:t>all</w:t>
      </w:r>
      <w:r>
        <w:rPr>
          <w:color w:val="231F20"/>
          <w:u w:val="none"/>
        </w:rPr>
        <w:t xml:space="preserve"> </w:t>
      </w:r>
      <w:r w:rsidRPr="00097A99">
        <w:rPr>
          <w:b/>
          <w:color w:val="2C42AE"/>
          <w:u w:val="none"/>
        </w:rPr>
        <w:t>infestation,</w:t>
      </w:r>
      <w:r w:rsidRPr="00097A99">
        <w:rPr>
          <w:b/>
          <w:color w:val="2C42AE"/>
          <w:spacing w:val="-22"/>
          <w:u w:val="none"/>
        </w:rPr>
        <w:t xml:space="preserve"> </w:t>
      </w:r>
      <w:r w:rsidRPr="00097A99">
        <w:rPr>
          <w:b/>
          <w:color w:val="2C42AE"/>
          <w:u w:val="none"/>
        </w:rPr>
        <w:t xml:space="preserve">standing </w:t>
      </w:r>
      <w:r w:rsidRPr="00097A99">
        <w:rPr>
          <w:b/>
          <w:color w:val="2C42AE"/>
          <w:spacing w:val="-6"/>
          <w:u w:val="none"/>
        </w:rPr>
        <w:t xml:space="preserve">water, </w:t>
      </w:r>
      <w:r w:rsidRPr="00097A99">
        <w:rPr>
          <w:b/>
          <w:color w:val="2C42AE"/>
          <w:u w:val="none"/>
        </w:rPr>
        <w:t>and damage</w:t>
      </w:r>
      <w:r>
        <w:rPr>
          <w:color w:val="231F20"/>
          <w:u w:val="none"/>
        </w:rPr>
        <w:t xml:space="preserve"> indicated in report, </w:t>
      </w:r>
      <w:r w:rsidRPr="00097A99">
        <w:rPr>
          <w:b/>
          <w:color w:val="FF0000"/>
          <w:u w:val="none"/>
        </w:rPr>
        <w:t xml:space="preserve">IN ACCORDANCE WITH CONDITIONS DEFINED IN PARAGRAPH 13 OF THE </w:t>
      </w:r>
      <w:r w:rsidRPr="00097A99">
        <w:rPr>
          <w:b/>
          <w:color w:val="FF0000"/>
          <w:spacing w:val="-3"/>
          <w:u w:val="none"/>
        </w:rPr>
        <w:t>AGREEMENT</w:t>
      </w:r>
      <w:r>
        <w:rPr>
          <w:color w:val="231F20"/>
          <w:spacing w:val="-3"/>
          <w:u w:val="none"/>
        </w:rPr>
        <w:t xml:space="preserve">. </w:t>
      </w:r>
      <w:r>
        <w:rPr>
          <w:color w:val="231F20"/>
          <w:u w:val="none"/>
        </w:rPr>
        <w:t>If Sell</w:t>
      </w:r>
      <w:r>
        <w:rPr>
          <w:color w:val="231F20"/>
          <w:u w:val="none"/>
        </w:rPr>
        <w:t xml:space="preserve">er elects, under Paragraph 13, not to correct any damage in excess of </w:t>
      </w:r>
      <w:r w:rsidRPr="00097A99">
        <w:rPr>
          <w:b/>
          <w:color w:val="2C42AE"/>
          <w:u w:val="none"/>
        </w:rPr>
        <w:t>1% of the</w:t>
      </w:r>
      <w:r w:rsidRPr="00097A99">
        <w:rPr>
          <w:b/>
          <w:color w:val="2C42AE"/>
          <w:spacing w:val="-25"/>
          <w:u w:val="none"/>
        </w:rPr>
        <w:t xml:space="preserve"> </w:t>
      </w:r>
      <w:r w:rsidRPr="00097A99">
        <w:rPr>
          <w:b/>
          <w:color w:val="2C42AE"/>
          <w:u w:val="none"/>
        </w:rPr>
        <w:t>sales price</w:t>
      </w:r>
      <w:r>
        <w:rPr>
          <w:color w:val="231F20"/>
          <w:u w:val="none"/>
        </w:rPr>
        <w:t>, Buyer may terminate this Agreement by written notice to Seller and Agents. Seller shall pay for any re</w:t>
      </w:r>
      <w:r w:rsidR="009E16DC">
        <w:rPr>
          <w:color w:val="231F20"/>
          <w:u w:val="none"/>
        </w:rPr>
        <w:t>-</w:t>
      </w:r>
      <w:r>
        <w:rPr>
          <w:color w:val="231F20"/>
          <w:u w:val="none"/>
        </w:rPr>
        <w:t>inspection due to damages or expiration of the original repor</w:t>
      </w:r>
      <w:r>
        <w:rPr>
          <w:color w:val="231F20"/>
          <w:u w:val="none"/>
        </w:rPr>
        <w:t xml:space="preserve">t. If new </w:t>
      </w:r>
      <w:r>
        <w:rPr>
          <w:color w:val="231F20"/>
          <w:spacing w:val="-4"/>
          <w:u w:val="none"/>
        </w:rPr>
        <w:t xml:space="preserve">VA </w:t>
      </w:r>
      <w:r>
        <w:rPr>
          <w:color w:val="231F20"/>
          <w:u w:val="none"/>
        </w:rPr>
        <w:t>financing is involved, Seller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u w:val="none"/>
        </w:rPr>
        <w:t xml:space="preserve"> </w:t>
      </w:r>
      <w:r>
        <w:rPr>
          <w:color w:val="231F20"/>
          <w:u w:val="none"/>
        </w:rPr>
        <w:t>reimburse Buyer for the cost of the original inspection, if paid by Buyer.</w:t>
      </w:r>
    </w:p>
    <w:p w:rsidR="008B5A1A" w:rsidRDefault="008B5A1A">
      <w:pPr>
        <w:pStyle w:val="BodyText"/>
        <w:spacing w:before="6"/>
        <w:ind w:left="0"/>
        <w:rPr>
          <w:sz w:val="14"/>
          <w:u w:val="none"/>
        </w:rPr>
      </w:pPr>
    </w:p>
    <w:p w:rsidR="008B5A1A" w:rsidRDefault="00097A99">
      <w:pPr>
        <w:pStyle w:val="BodyText"/>
        <w:tabs>
          <w:tab w:val="left" w:pos="5579"/>
          <w:tab w:val="left" w:pos="5869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</w:r>
      <w:r>
        <w:rPr>
          <w:color w:val="231F20"/>
          <w:spacing w:val="4"/>
          <w:u w:val="none"/>
        </w:rPr>
        <w:t>__________________________________________</w:t>
      </w:r>
    </w:p>
    <w:p w:rsidR="008B5A1A" w:rsidRDefault="00097A99">
      <w:pPr>
        <w:tabs>
          <w:tab w:val="left" w:pos="5869"/>
        </w:tabs>
        <w:spacing w:before="56"/>
        <w:ind w:left="110"/>
        <w:rPr>
          <w:i/>
          <w:sz w:val="16"/>
        </w:rPr>
      </w:pPr>
      <w:r>
        <w:rPr>
          <w:i/>
          <w:color w:val="231F20"/>
          <w:sz w:val="16"/>
        </w:rPr>
        <w:t>(Selling Firm or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Buyer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Broker)</w:t>
      </w:r>
      <w:r>
        <w:rPr>
          <w:i/>
          <w:color w:val="231F20"/>
          <w:sz w:val="16"/>
        </w:rPr>
        <w:tab/>
        <w:t>(Buyer)</w:t>
      </w:r>
    </w:p>
    <w:p w:rsidR="008B5A1A" w:rsidRDefault="008B5A1A">
      <w:pPr>
        <w:pStyle w:val="BodyText"/>
        <w:spacing w:before="2"/>
        <w:ind w:left="0"/>
        <w:rPr>
          <w:i/>
          <w:sz w:val="15"/>
          <w:u w:val="none"/>
        </w:rPr>
      </w:pPr>
    </w:p>
    <w:p w:rsidR="008B5A1A" w:rsidRDefault="008B5A1A">
      <w:pPr>
        <w:rPr>
          <w:sz w:val="15"/>
        </w:rPr>
        <w:sectPr w:rsidR="008B5A1A">
          <w:type w:val="continuous"/>
          <w:pgSz w:w="12240" w:h="15840"/>
          <w:pgMar w:top="300" w:right="340" w:bottom="280" w:left="340" w:header="720" w:footer="720" w:gutter="0"/>
          <w:cols w:space="720"/>
        </w:sectPr>
      </w:pPr>
    </w:p>
    <w:p w:rsidR="008B5A1A" w:rsidRDefault="00097A99">
      <w:pPr>
        <w:pStyle w:val="BodyText"/>
        <w:tabs>
          <w:tab w:val="left" w:pos="5614"/>
        </w:tabs>
        <w:rPr>
          <w:u w:val="none"/>
        </w:rPr>
      </w:pPr>
      <w:r>
        <w:rPr>
          <w:color w:val="231F20"/>
          <w:u w:val="none"/>
        </w:rPr>
        <w:lastRenderedPageBreak/>
        <w:t>By: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8B5A1A" w:rsidRDefault="00097A99">
      <w:pPr>
        <w:pStyle w:val="BodyText"/>
        <w:rPr>
          <w:u w:val="none"/>
        </w:rPr>
      </w:pPr>
      <w:r>
        <w:rPr>
          <w:u w:val="none"/>
        </w:rPr>
        <w:br w:type="column"/>
      </w:r>
      <w:r>
        <w:rPr>
          <w:color w:val="231F20"/>
          <w:u w:val="none"/>
        </w:rPr>
        <w:lastRenderedPageBreak/>
        <w:t>__________________________________________</w:t>
      </w:r>
    </w:p>
    <w:p w:rsidR="008B5A1A" w:rsidRDefault="00097A99">
      <w:pPr>
        <w:spacing w:before="56"/>
        <w:ind w:left="110"/>
        <w:rPr>
          <w:i/>
          <w:sz w:val="16"/>
        </w:rPr>
      </w:pPr>
      <w:r>
        <w:rPr>
          <w:i/>
          <w:color w:val="231F20"/>
          <w:sz w:val="16"/>
        </w:rPr>
        <w:t>(Buyer)</w:t>
      </w:r>
    </w:p>
    <w:p w:rsidR="008B5A1A" w:rsidRDefault="008B5A1A">
      <w:pPr>
        <w:rPr>
          <w:sz w:val="16"/>
        </w:rPr>
        <w:sectPr w:rsidR="008B5A1A">
          <w:type w:val="continuous"/>
          <w:pgSz w:w="12240" w:h="15840"/>
          <w:pgMar w:top="300" w:right="340" w:bottom="280" w:left="340" w:header="720" w:footer="720" w:gutter="0"/>
          <w:cols w:num="2" w:space="720" w:equalWidth="0">
            <w:col w:w="5615" w:space="145"/>
            <w:col w:w="5800"/>
          </w:cols>
        </w:sectPr>
      </w:pPr>
    </w:p>
    <w:p w:rsidR="008B5A1A" w:rsidRDefault="008B5A1A">
      <w:pPr>
        <w:pStyle w:val="BodyText"/>
        <w:spacing w:before="2"/>
        <w:ind w:left="0"/>
        <w:rPr>
          <w:i/>
          <w:sz w:val="15"/>
          <w:u w:val="none"/>
        </w:rPr>
      </w:pPr>
    </w:p>
    <w:p w:rsidR="008B5A1A" w:rsidRDefault="00097A99">
      <w:pPr>
        <w:pStyle w:val="BodyText"/>
        <w:tabs>
          <w:tab w:val="left" w:pos="5579"/>
          <w:tab w:val="left" w:pos="5869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</w:r>
      <w:r>
        <w:rPr>
          <w:color w:val="231F20"/>
          <w:spacing w:val="4"/>
          <w:u w:val="none"/>
        </w:rPr>
        <w:t>__________________________________________</w:t>
      </w:r>
    </w:p>
    <w:p w:rsidR="008B5A1A" w:rsidRDefault="00097A99">
      <w:pPr>
        <w:tabs>
          <w:tab w:val="left" w:pos="5869"/>
        </w:tabs>
        <w:spacing w:before="56"/>
        <w:ind w:left="110"/>
        <w:rPr>
          <w:i/>
          <w:sz w:val="16"/>
        </w:rPr>
      </w:pPr>
      <w:r>
        <w:rPr>
          <w:i/>
          <w:color w:val="231F20"/>
          <w:sz w:val="16"/>
        </w:rPr>
        <w:t>(Listing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Firm)</w:t>
      </w:r>
      <w:r>
        <w:rPr>
          <w:i/>
          <w:color w:val="231F20"/>
          <w:sz w:val="16"/>
        </w:rPr>
        <w:tab/>
        <w:t>(Seller)</w:t>
      </w:r>
    </w:p>
    <w:p w:rsidR="008B5A1A" w:rsidRDefault="008B5A1A">
      <w:pPr>
        <w:pStyle w:val="BodyText"/>
        <w:spacing w:before="2"/>
        <w:ind w:left="0"/>
        <w:rPr>
          <w:i/>
          <w:sz w:val="15"/>
          <w:u w:val="none"/>
        </w:rPr>
      </w:pPr>
    </w:p>
    <w:p w:rsidR="008B5A1A" w:rsidRDefault="008B5A1A">
      <w:pPr>
        <w:rPr>
          <w:sz w:val="15"/>
        </w:rPr>
        <w:sectPr w:rsidR="008B5A1A">
          <w:type w:val="continuous"/>
          <w:pgSz w:w="12240" w:h="15840"/>
          <w:pgMar w:top="300" w:right="340" w:bottom="280" w:left="340" w:header="720" w:footer="720" w:gutter="0"/>
          <w:cols w:space="720"/>
        </w:sectPr>
      </w:pPr>
    </w:p>
    <w:p w:rsidR="008B5A1A" w:rsidRDefault="00097A99">
      <w:pPr>
        <w:pStyle w:val="BodyText"/>
        <w:tabs>
          <w:tab w:val="left" w:pos="5614"/>
        </w:tabs>
        <w:rPr>
          <w:u w:val="none"/>
        </w:rPr>
      </w:pPr>
      <w:r>
        <w:rPr>
          <w:color w:val="231F20"/>
          <w:u w:val="none"/>
        </w:rPr>
        <w:lastRenderedPageBreak/>
        <w:t>By: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8B5A1A" w:rsidRDefault="00097A99">
      <w:pPr>
        <w:pStyle w:val="BodyText"/>
        <w:rPr>
          <w:u w:val="none"/>
        </w:rPr>
      </w:pPr>
      <w:r>
        <w:rPr>
          <w:u w:val="none"/>
        </w:rPr>
        <w:br w:type="column"/>
      </w:r>
      <w:r>
        <w:rPr>
          <w:color w:val="231F20"/>
          <w:u w:val="none"/>
        </w:rPr>
        <w:lastRenderedPageBreak/>
        <w:t>__________________________________________</w:t>
      </w:r>
    </w:p>
    <w:p w:rsidR="008B5A1A" w:rsidRDefault="00097A99">
      <w:pPr>
        <w:spacing w:before="57"/>
        <w:ind w:left="110"/>
        <w:rPr>
          <w:i/>
          <w:sz w:val="16"/>
        </w:rPr>
      </w:pPr>
      <w:r>
        <w:rPr>
          <w:i/>
          <w:color w:val="231F20"/>
          <w:sz w:val="16"/>
        </w:rPr>
        <w:t>(Seller)</w:t>
      </w:r>
    </w:p>
    <w:p w:rsidR="008B5A1A" w:rsidRDefault="008B5A1A">
      <w:pPr>
        <w:rPr>
          <w:sz w:val="16"/>
        </w:rPr>
        <w:sectPr w:rsidR="008B5A1A">
          <w:type w:val="continuous"/>
          <w:pgSz w:w="12240" w:h="15840"/>
          <w:pgMar w:top="300" w:right="340" w:bottom="280" w:left="340" w:header="720" w:footer="720" w:gutter="0"/>
          <w:cols w:num="2" w:space="720" w:equalWidth="0">
            <w:col w:w="5615" w:space="145"/>
            <w:col w:w="5800"/>
          </w:cols>
        </w:sectPr>
      </w:pPr>
    </w:p>
    <w:p w:rsidR="008B5A1A" w:rsidRDefault="008B5A1A">
      <w:pPr>
        <w:pStyle w:val="BodyText"/>
        <w:spacing w:before="3"/>
        <w:ind w:left="0"/>
        <w:rPr>
          <w:i/>
          <w:sz w:val="15"/>
          <w:u w:val="none"/>
        </w:rPr>
      </w:pPr>
    </w:p>
    <w:p w:rsidR="008B5A1A" w:rsidRDefault="00097A99">
      <w:pPr>
        <w:pStyle w:val="BodyText"/>
        <w:tabs>
          <w:tab w:val="left" w:pos="873"/>
          <w:tab w:val="left" w:pos="1727"/>
          <w:tab w:val="left" w:pos="3090"/>
          <w:tab w:val="left" w:pos="5869"/>
          <w:tab w:val="left" w:pos="6633"/>
          <w:tab w:val="left" w:pos="7487"/>
          <w:tab w:val="left" w:pos="8850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/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/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/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/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8B5A1A" w:rsidRDefault="00097A99">
      <w:pPr>
        <w:tabs>
          <w:tab w:val="left" w:pos="5869"/>
        </w:tabs>
        <w:spacing w:before="57"/>
        <w:ind w:left="110"/>
        <w:rPr>
          <w:i/>
          <w:sz w:val="16"/>
        </w:rPr>
      </w:pPr>
      <w:r>
        <w:rPr>
          <w:i/>
          <w:color w:val="231F20"/>
          <w:sz w:val="16"/>
        </w:rPr>
        <w:t>(Date)</w:t>
      </w:r>
      <w:r>
        <w:rPr>
          <w:i/>
          <w:color w:val="231F20"/>
          <w:sz w:val="16"/>
        </w:rPr>
        <w:tab/>
        <w:t>(Date)</w:t>
      </w:r>
    </w:p>
    <w:p w:rsidR="008B5A1A" w:rsidRDefault="008B5A1A">
      <w:pPr>
        <w:pStyle w:val="BodyText"/>
        <w:spacing w:before="0"/>
        <w:ind w:left="0"/>
        <w:rPr>
          <w:i/>
          <w:u w:val="none"/>
        </w:rPr>
      </w:pPr>
    </w:p>
    <w:sectPr w:rsidR="008B5A1A">
      <w:type w:val="continuous"/>
      <w:pgSz w:w="12240" w:h="15840"/>
      <w:pgMar w:top="3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5A1A"/>
    <w:rsid w:val="00097A99"/>
    <w:rsid w:val="008B5A1A"/>
    <w:rsid w:val="009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Garamond" w:eastAsia="Garamond" w:hAnsi="Garamond" w:cs="Garamond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110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Early</cp:lastModifiedBy>
  <cp:revision>2</cp:revision>
  <dcterms:created xsi:type="dcterms:W3CDTF">2017-07-07T15:36:00Z</dcterms:created>
  <dcterms:modified xsi:type="dcterms:W3CDTF">2017-07-07T19:52:00Z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2017-07-07T00:00:00Z</vt:filetime>
  </property>
</Properties>
</file>